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562"/>
      </w:tblGrid>
      <w:tr w:rsidR="0081486C" w:rsidRPr="0081486C" w:rsidTr="008148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86C" w:rsidRPr="0081486C" w:rsidRDefault="0081486C" w:rsidP="0081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CAEF95" wp14:editId="3856089D">
                  <wp:extent cx="1454785" cy="2161540"/>
                  <wp:effectExtent l="0" t="0" r="0" b="0"/>
                  <wp:docPr id="1" name="Image 1" descr="http://sahm53.fr/old/Images/revu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6C" w:rsidRPr="0081486C" w:rsidRDefault="0081486C" w:rsidP="0081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486C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57952E93" wp14:editId="11289872">
                  <wp:extent cx="540385" cy="568325"/>
                  <wp:effectExtent l="0" t="0" r="0" b="317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86C" w:rsidRPr="0081486C" w:rsidRDefault="0081486C" w:rsidP="0081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486C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14</w:t>
            </w:r>
          </w:p>
          <w:p w:rsidR="0081486C" w:rsidRPr="0081486C" w:rsidRDefault="0081486C" w:rsidP="0081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4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(année1991)</w:t>
            </w:r>
            <w:r w:rsidRPr="0081486C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81486C" w:rsidRPr="0081486C" w:rsidRDefault="0081486C" w:rsidP="0081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81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>CHANTEUX H, Roland, personnage historique ?</w:t>
      </w:r>
    </w:p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BIENVENU J, Genèse d'une abbaye canoniale: Notre-Dame de la </w:t>
      </w:r>
      <w:proofErr w:type="spellStart"/>
      <w:r w:rsidRPr="0081486C">
        <w:rPr>
          <w:rFonts w:ascii="Arial" w:eastAsia="Times New Roman" w:hAnsi="Arial" w:cs="Arial"/>
          <w:sz w:val="24"/>
          <w:szCs w:val="24"/>
          <w:lang w:eastAsia="fr-FR"/>
        </w:rPr>
        <w:t>Roë</w:t>
      </w:r>
      <w:proofErr w:type="spellEnd"/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 au tournant des années 1100</w:t>
      </w:r>
    </w:p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LE PETIT Y, Les archives de la Société des Forges de </w:t>
      </w:r>
      <w:proofErr w:type="spellStart"/>
      <w:r w:rsidRPr="0081486C">
        <w:rPr>
          <w:rFonts w:ascii="Arial" w:eastAsia="Times New Roman" w:hAnsi="Arial" w:cs="Arial"/>
          <w:sz w:val="24"/>
          <w:szCs w:val="24"/>
          <w:lang w:eastAsia="fr-FR"/>
        </w:rPr>
        <w:t>Port-Brillet</w:t>
      </w:r>
      <w:proofErr w:type="spellEnd"/>
    </w:p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DIEULEVEULT (de) A, La congrégation de la Providence en Mayenne et à Mayenne. Analyse du recrutement aux </w:t>
      </w:r>
      <w:proofErr w:type="spellStart"/>
      <w:r w:rsidRPr="0081486C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proofErr w:type="spellStart"/>
      <w:r w:rsidRPr="0081486C">
        <w:rPr>
          <w:rFonts w:ascii="Arial" w:eastAsia="Times New Roman" w:hAnsi="Arial" w:cs="Arial"/>
          <w:sz w:val="24"/>
          <w:szCs w:val="24"/>
          <w:lang w:eastAsia="fr-FR"/>
        </w:rPr>
        <w:t>XXè</w:t>
      </w:r>
      <w:proofErr w:type="spellEnd"/>
      <w:r w:rsidRPr="0081486C">
        <w:rPr>
          <w:rFonts w:ascii="Arial" w:eastAsia="Times New Roman" w:hAnsi="Arial" w:cs="Arial"/>
          <w:sz w:val="24"/>
          <w:szCs w:val="24"/>
          <w:lang w:eastAsia="fr-FR"/>
        </w:rPr>
        <w:t xml:space="preserve"> siècles</w:t>
      </w:r>
    </w:p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>HARTMANN E, Monarchiste et libéral; un intellectuel mayennais dans les allées du pouvoir: Charles Loyson (1791-1820)</w:t>
      </w:r>
    </w:p>
    <w:p w:rsidR="0081486C" w:rsidRPr="0081486C" w:rsidRDefault="0081486C" w:rsidP="008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86C">
        <w:rPr>
          <w:rFonts w:ascii="Arial" w:eastAsia="Times New Roman" w:hAnsi="Arial" w:cs="Arial"/>
          <w:sz w:val="24"/>
          <w:szCs w:val="24"/>
          <w:lang w:eastAsia="fr-FR"/>
        </w:rPr>
        <w:t>LE MALEFAN P, Note sur le passage du philosophe Théodule Ribot en Mayenne (1868-1872)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C"/>
    <w:rsid w:val="00123394"/>
    <w:rsid w:val="0081486C"/>
    <w:rsid w:val="00911F0F"/>
    <w:rsid w:val="00B073C4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2018-01-22T13:58:00Z</dcterms:created>
  <dcterms:modified xsi:type="dcterms:W3CDTF">2018-01-24T13:17:00Z</dcterms:modified>
</cp:coreProperties>
</file>